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DF0F" w14:textId="77777777" w:rsidR="00F413E5" w:rsidRDefault="00F413E5" w:rsidP="00F413E5">
      <w:pPr>
        <w:pStyle w:val="Title"/>
        <w:spacing w:before="0" w:after="120" w:line="278" w:lineRule="auto"/>
        <w:rPr>
          <w:w w:val="105"/>
        </w:rPr>
      </w:pPr>
      <w:r w:rsidRPr="00DB46D7">
        <w:rPr>
          <w:noProof/>
        </w:rPr>
        <w:drawing>
          <wp:inline distT="0" distB="0" distL="114300" distR="114300" wp14:anchorId="20FF0D7A" wp14:editId="73B4B5B1">
            <wp:extent cx="1920240" cy="1076960"/>
            <wp:effectExtent l="0" t="0" r="3810" b="8890"/>
            <wp:docPr id="1016920450" name="image1.png" descr="The Hammock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The Hammocks.&#10;&#10;AI-generated content may be incorrect."/>
                    <pic:cNvPicPr preferRelativeResize="0"/>
                  </pic:nvPicPr>
                  <pic:blipFill>
                    <a:blip r:embed="rId7"/>
                    <a:srcRect/>
                    <a:stretch>
                      <a:fillRect/>
                    </a:stretch>
                  </pic:blipFill>
                  <pic:spPr>
                    <a:xfrm>
                      <a:off x="0" y="0"/>
                      <a:ext cx="1920240" cy="1076960"/>
                    </a:xfrm>
                    <a:prstGeom prst="rect">
                      <a:avLst/>
                    </a:prstGeom>
                    <a:ln/>
                  </pic:spPr>
                </pic:pic>
              </a:graphicData>
            </a:graphic>
          </wp:inline>
        </w:drawing>
      </w:r>
    </w:p>
    <w:p w14:paraId="473C3794" w14:textId="40058B22" w:rsidR="00E94062" w:rsidRPr="006260FA" w:rsidRDefault="00F413E5" w:rsidP="006260FA">
      <w:pPr>
        <w:pStyle w:val="Title"/>
        <w:spacing w:before="0" w:after="120" w:line="278" w:lineRule="auto"/>
        <w:rPr>
          <w:b/>
          <w:bCs/>
          <w:sz w:val="32"/>
          <w:szCs w:val="32"/>
        </w:rPr>
      </w:pPr>
      <w:r w:rsidRPr="00F413E5">
        <w:rPr>
          <w:b/>
          <w:bCs/>
          <w:w w:val="105"/>
          <w:sz w:val="32"/>
          <w:szCs w:val="32"/>
        </w:rPr>
        <w:t>Resale Certificate</w:t>
      </w:r>
    </w:p>
    <w:p w14:paraId="60BCEE59" w14:textId="77777777" w:rsidR="00F413E5" w:rsidRPr="006260FA" w:rsidRDefault="00F413E5" w:rsidP="006260FA">
      <w:pPr>
        <w:spacing w:line="278" w:lineRule="auto"/>
        <w:rPr>
          <w:sz w:val="24"/>
          <w:szCs w:val="24"/>
        </w:rPr>
      </w:pPr>
      <w:r w:rsidRPr="006260FA">
        <w:rPr>
          <w:sz w:val="24"/>
          <w:szCs w:val="24"/>
        </w:rPr>
        <w:t xml:space="preserve">The Hammocks Homeowners’ Association, Inc. </w:t>
      </w:r>
    </w:p>
    <w:p w14:paraId="50B08502" w14:textId="77777777" w:rsidR="00EF220F" w:rsidRPr="006260FA" w:rsidRDefault="00EF220F" w:rsidP="006260FA">
      <w:pPr>
        <w:spacing w:line="278" w:lineRule="auto"/>
        <w:rPr>
          <w:sz w:val="24"/>
          <w:szCs w:val="24"/>
        </w:rPr>
      </w:pPr>
      <w:r w:rsidRPr="006260FA">
        <w:rPr>
          <w:sz w:val="24"/>
          <w:szCs w:val="24"/>
        </w:rPr>
        <w:t>55 Osprey Commons</w:t>
      </w:r>
    </w:p>
    <w:p w14:paraId="473C3797" w14:textId="4251CE35" w:rsidR="00E94062" w:rsidRPr="006260FA" w:rsidRDefault="00EF220F" w:rsidP="006260FA">
      <w:pPr>
        <w:spacing w:after="120" w:line="278" w:lineRule="auto"/>
        <w:rPr>
          <w:sz w:val="24"/>
          <w:szCs w:val="24"/>
        </w:rPr>
      </w:pPr>
      <w:r w:rsidRPr="006260FA">
        <w:rPr>
          <w:sz w:val="24"/>
          <w:szCs w:val="24"/>
        </w:rPr>
        <w:t>Clinton, CT 06413</w:t>
      </w:r>
    </w:p>
    <w:p w14:paraId="473C3799" w14:textId="423E9FC6" w:rsidR="00E94062" w:rsidRPr="006260FA" w:rsidRDefault="00000000" w:rsidP="00A112A4">
      <w:pPr>
        <w:spacing w:after="240" w:line="278" w:lineRule="auto"/>
        <w:rPr>
          <w:sz w:val="24"/>
          <w:szCs w:val="24"/>
        </w:rPr>
      </w:pPr>
      <w:r w:rsidRPr="006260FA">
        <w:rPr>
          <w:sz w:val="24"/>
          <w:szCs w:val="24"/>
        </w:rPr>
        <w:t xml:space="preserve">Buyers in </w:t>
      </w:r>
      <w:r w:rsidR="00CB61F4" w:rsidRPr="006260FA">
        <w:rPr>
          <w:sz w:val="24"/>
          <w:szCs w:val="24"/>
        </w:rPr>
        <w:t>T</w:t>
      </w:r>
      <w:r w:rsidRPr="006260FA">
        <w:rPr>
          <w:sz w:val="24"/>
          <w:szCs w:val="24"/>
        </w:rPr>
        <w:t xml:space="preserve">he Hammocks must make a capital contribution of </w:t>
      </w:r>
      <w:r w:rsidR="000A77B1" w:rsidRPr="006260FA">
        <w:rPr>
          <w:sz w:val="24"/>
          <w:szCs w:val="24"/>
        </w:rPr>
        <w:t>four</w:t>
      </w:r>
      <w:r w:rsidRPr="006260FA">
        <w:rPr>
          <w:sz w:val="24"/>
          <w:szCs w:val="24"/>
        </w:rPr>
        <w:t xml:space="preserve"> </w:t>
      </w:r>
      <w:r w:rsidR="00CF27C1" w:rsidRPr="006260FA">
        <w:rPr>
          <w:sz w:val="24"/>
          <w:szCs w:val="24"/>
        </w:rPr>
        <w:t>months’</w:t>
      </w:r>
      <w:r w:rsidRPr="006260FA">
        <w:rPr>
          <w:sz w:val="24"/>
          <w:szCs w:val="24"/>
        </w:rPr>
        <w:t xml:space="preserve"> common charges ($</w:t>
      </w:r>
      <w:r w:rsidR="000A77B1" w:rsidRPr="006260FA">
        <w:rPr>
          <w:sz w:val="24"/>
          <w:szCs w:val="24"/>
        </w:rPr>
        <w:t>2</w:t>
      </w:r>
      <w:r w:rsidRPr="006260FA">
        <w:rPr>
          <w:sz w:val="24"/>
          <w:szCs w:val="24"/>
        </w:rPr>
        <w:t>,000) to The Hammocks Homeowners</w:t>
      </w:r>
      <w:r w:rsidR="007B12A3" w:rsidRPr="006260FA">
        <w:rPr>
          <w:sz w:val="24"/>
          <w:szCs w:val="24"/>
        </w:rPr>
        <w:t>’</w:t>
      </w:r>
      <w:r w:rsidRPr="006260FA">
        <w:rPr>
          <w:sz w:val="24"/>
          <w:szCs w:val="24"/>
        </w:rPr>
        <w:t xml:space="preserve"> Association at </w:t>
      </w:r>
      <w:proofErr w:type="gramStart"/>
      <w:r w:rsidR="009D5697">
        <w:rPr>
          <w:sz w:val="24"/>
          <w:szCs w:val="24"/>
        </w:rPr>
        <w:t xml:space="preserve">the </w:t>
      </w:r>
      <w:r w:rsidRPr="006260FA">
        <w:rPr>
          <w:sz w:val="24"/>
          <w:szCs w:val="24"/>
        </w:rPr>
        <w:t>time of closing</w:t>
      </w:r>
      <w:proofErr w:type="gramEnd"/>
      <w:r w:rsidRPr="006260FA">
        <w:rPr>
          <w:sz w:val="24"/>
          <w:szCs w:val="24"/>
        </w:rPr>
        <w:t>.</w:t>
      </w:r>
    </w:p>
    <w:p w14:paraId="473C379B" w14:textId="1CDF13A1" w:rsidR="00E94062" w:rsidRPr="008A3F30" w:rsidRDefault="00000000" w:rsidP="006260FA">
      <w:pPr>
        <w:tabs>
          <w:tab w:val="right" w:leader="underscore" w:pos="9360"/>
        </w:tabs>
        <w:spacing w:after="120" w:line="278" w:lineRule="auto"/>
        <w:rPr>
          <w:b/>
          <w:bCs/>
        </w:rPr>
      </w:pPr>
      <w:r w:rsidRPr="008A3F30">
        <w:rPr>
          <w:b/>
          <w:bCs/>
          <w:sz w:val="24"/>
          <w:szCs w:val="24"/>
          <w:highlight w:val="yellow"/>
        </w:rPr>
        <w:t>Property to be conveyed:</w:t>
      </w:r>
      <w:r w:rsidR="00C93CB5" w:rsidRPr="008A3F30">
        <w:rPr>
          <w:b/>
          <w:bCs/>
        </w:rPr>
        <w:tab/>
      </w:r>
    </w:p>
    <w:p w14:paraId="473C379C" w14:textId="18ED97B6" w:rsidR="00E94062" w:rsidRPr="00EC782A" w:rsidRDefault="00194540" w:rsidP="00EC782A">
      <w:pPr>
        <w:pStyle w:val="ListParagraph"/>
        <w:numPr>
          <w:ilvl w:val="0"/>
          <w:numId w:val="5"/>
        </w:numPr>
        <w:spacing w:after="120" w:line="278" w:lineRule="auto"/>
        <w:ind w:left="360"/>
        <w:rPr>
          <w:b/>
          <w:bCs/>
          <w:sz w:val="28"/>
          <w:szCs w:val="28"/>
        </w:rPr>
      </w:pPr>
      <w:r w:rsidRPr="00EC782A">
        <w:rPr>
          <w:b/>
          <w:bCs/>
          <w:sz w:val="28"/>
          <w:szCs w:val="28"/>
        </w:rPr>
        <w:t>Right of First Refusal</w:t>
      </w:r>
    </w:p>
    <w:p w14:paraId="473C379E" w14:textId="38325B5C" w:rsidR="00E94062" w:rsidRPr="006260FA" w:rsidRDefault="00000000" w:rsidP="006260FA">
      <w:pPr>
        <w:spacing w:after="120" w:line="278" w:lineRule="auto"/>
        <w:rPr>
          <w:sz w:val="24"/>
          <w:szCs w:val="24"/>
        </w:rPr>
      </w:pPr>
      <w:r w:rsidRPr="006260FA">
        <w:rPr>
          <w:sz w:val="24"/>
          <w:szCs w:val="24"/>
        </w:rPr>
        <w:t xml:space="preserve">There is no right of first refusal. The property may not be sold unless at least one of the </w:t>
      </w:r>
      <w:proofErr w:type="gramStart"/>
      <w:r w:rsidRPr="006260FA">
        <w:rPr>
          <w:sz w:val="24"/>
          <w:szCs w:val="24"/>
        </w:rPr>
        <w:t>persons</w:t>
      </w:r>
      <w:proofErr w:type="gramEnd"/>
      <w:r w:rsidRPr="006260FA">
        <w:rPr>
          <w:sz w:val="24"/>
          <w:szCs w:val="24"/>
        </w:rPr>
        <w:t xml:space="preserve"> who will reside there is at least 55 years of age. No children under 18 years of age may reside there.</w:t>
      </w:r>
    </w:p>
    <w:p w14:paraId="473C37A0" w14:textId="0F92FBAB" w:rsidR="00E94062" w:rsidRPr="004033E4" w:rsidRDefault="00194540" w:rsidP="004033E4">
      <w:pPr>
        <w:pStyle w:val="ListParagraph"/>
        <w:numPr>
          <w:ilvl w:val="0"/>
          <w:numId w:val="5"/>
        </w:numPr>
        <w:spacing w:after="120" w:line="278" w:lineRule="auto"/>
        <w:ind w:left="450" w:hanging="450"/>
        <w:rPr>
          <w:b/>
          <w:bCs/>
          <w:sz w:val="28"/>
          <w:szCs w:val="28"/>
        </w:rPr>
      </w:pPr>
      <w:r w:rsidRPr="004033E4">
        <w:rPr>
          <w:b/>
          <w:bCs/>
          <w:sz w:val="28"/>
          <w:szCs w:val="28"/>
        </w:rPr>
        <w:t>Common Charges</w:t>
      </w:r>
    </w:p>
    <w:p w14:paraId="3B96398E" w14:textId="77777777" w:rsidR="00436341" w:rsidRDefault="00000000" w:rsidP="006260FA">
      <w:pPr>
        <w:spacing w:after="120" w:line="278" w:lineRule="auto"/>
        <w:rPr>
          <w:sz w:val="24"/>
          <w:szCs w:val="24"/>
        </w:rPr>
      </w:pPr>
      <w:r w:rsidRPr="006260FA">
        <w:rPr>
          <w:sz w:val="24"/>
          <w:szCs w:val="24"/>
        </w:rPr>
        <w:t>The common charge is $500 per month</w:t>
      </w:r>
      <w:r w:rsidR="00436341">
        <w:rPr>
          <w:sz w:val="24"/>
          <w:szCs w:val="24"/>
        </w:rPr>
        <w:t>.</w:t>
      </w:r>
      <w:r w:rsidRPr="006260FA">
        <w:rPr>
          <w:sz w:val="24"/>
          <w:szCs w:val="24"/>
        </w:rPr>
        <w:t xml:space="preserve"> </w:t>
      </w:r>
    </w:p>
    <w:p w14:paraId="29C26CB2" w14:textId="77777777" w:rsidR="00533C7D" w:rsidRDefault="00000000" w:rsidP="00533C7D">
      <w:pPr>
        <w:tabs>
          <w:tab w:val="right" w:leader="underscore" w:pos="9360"/>
        </w:tabs>
        <w:spacing w:after="120" w:line="278" w:lineRule="auto"/>
        <w:rPr>
          <w:sz w:val="24"/>
          <w:szCs w:val="24"/>
        </w:rPr>
      </w:pPr>
      <w:r w:rsidRPr="006260FA">
        <w:rPr>
          <w:sz w:val="24"/>
          <w:szCs w:val="24"/>
        </w:rPr>
        <w:t xml:space="preserve">Common charges have been paid through </w:t>
      </w:r>
      <w:r w:rsidR="00533C7D">
        <w:rPr>
          <w:sz w:val="24"/>
          <w:szCs w:val="24"/>
        </w:rPr>
        <w:tab/>
      </w:r>
    </w:p>
    <w:p w14:paraId="473C37A1" w14:textId="33D7A99F" w:rsidR="00E94062" w:rsidRPr="006260FA" w:rsidRDefault="00533C7D" w:rsidP="00533C7D">
      <w:pPr>
        <w:tabs>
          <w:tab w:val="right" w:leader="underscore" w:pos="9360"/>
        </w:tabs>
        <w:spacing w:after="120" w:line="278" w:lineRule="auto"/>
        <w:rPr>
          <w:sz w:val="24"/>
          <w:szCs w:val="24"/>
        </w:rPr>
      </w:pPr>
      <w:r>
        <w:rPr>
          <w:sz w:val="24"/>
          <w:szCs w:val="24"/>
        </w:rPr>
        <w:t>and</w:t>
      </w:r>
      <w:r w:rsidR="00085372">
        <w:rPr>
          <w:sz w:val="24"/>
          <w:szCs w:val="24"/>
        </w:rPr>
        <w:t xml:space="preserve"> the next </w:t>
      </w:r>
      <w:r w:rsidR="00436341">
        <w:rPr>
          <w:sz w:val="24"/>
          <w:szCs w:val="24"/>
        </w:rPr>
        <w:t xml:space="preserve">payment is due on the </w:t>
      </w:r>
      <w:r w:rsidRPr="006260FA">
        <w:rPr>
          <w:sz w:val="24"/>
          <w:szCs w:val="24"/>
        </w:rPr>
        <w:t>first day of</w:t>
      </w:r>
      <w:r w:rsidR="00963302">
        <w:rPr>
          <w:sz w:val="24"/>
          <w:szCs w:val="24"/>
        </w:rPr>
        <w:t xml:space="preserve"> </w:t>
      </w:r>
      <w:r>
        <w:rPr>
          <w:sz w:val="24"/>
          <w:szCs w:val="24"/>
        </w:rPr>
        <w:tab/>
      </w:r>
    </w:p>
    <w:p w14:paraId="473C37A2" w14:textId="77777777" w:rsidR="00E94062" w:rsidRPr="006260FA" w:rsidRDefault="00000000" w:rsidP="006260FA">
      <w:pPr>
        <w:spacing w:after="120" w:line="278" w:lineRule="auto"/>
        <w:rPr>
          <w:sz w:val="24"/>
          <w:szCs w:val="24"/>
        </w:rPr>
      </w:pPr>
      <w:r w:rsidRPr="006260FA">
        <w:rPr>
          <w:sz w:val="24"/>
          <w:szCs w:val="24"/>
        </w:rPr>
        <w:t>There are no unpaid common charges. There are no special assessments.</w:t>
      </w:r>
    </w:p>
    <w:p w14:paraId="473C37A7" w14:textId="74381A6B" w:rsidR="00E94062" w:rsidRPr="006F7D5E" w:rsidRDefault="00194540" w:rsidP="006F7D5E">
      <w:pPr>
        <w:pStyle w:val="ListParagraph"/>
        <w:numPr>
          <w:ilvl w:val="0"/>
          <w:numId w:val="5"/>
        </w:numPr>
        <w:spacing w:after="120" w:line="278" w:lineRule="auto"/>
        <w:ind w:left="360"/>
        <w:rPr>
          <w:b/>
          <w:bCs/>
          <w:sz w:val="28"/>
          <w:szCs w:val="28"/>
        </w:rPr>
      </w:pPr>
      <w:r w:rsidRPr="006F7D5E">
        <w:rPr>
          <w:b/>
          <w:bCs/>
          <w:sz w:val="28"/>
          <w:szCs w:val="28"/>
        </w:rPr>
        <w:t>Other Fees Due</w:t>
      </w:r>
    </w:p>
    <w:p w14:paraId="473C37A9" w14:textId="30EC62DD" w:rsidR="00E94062" w:rsidRPr="006260FA" w:rsidRDefault="00000000" w:rsidP="006260FA">
      <w:pPr>
        <w:spacing w:after="120" w:line="278" w:lineRule="auto"/>
        <w:rPr>
          <w:sz w:val="24"/>
          <w:szCs w:val="24"/>
        </w:rPr>
      </w:pPr>
      <w:r w:rsidRPr="006260FA">
        <w:rPr>
          <w:sz w:val="24"/>
          <w:szCs w:val="24"/>
        </w:rPr>
        <w:t>There are no other fees due and payable by the property owner.</w:t>
      </w:r>
    </w:p>
    <w:p w14:paraId="473C37AA" w14:textId="3E18691E" w:rsidR="00E94062" w:rsidRPr="00A112A4" w:rsidRDefault="00194540" w:rsidP="00A112A4">
      <w:pPr>
        <w:pStyle w:val="ListParagraph"/>
        <w:numPr>
          <w:ilvl w:val="0"/>
          <w:numId w:val="5"/>
        </w:numPr>
        <w:spacing w:after="120" w:line="278" w:lineRule="auto"/>
        <w:ind w:left="450" w:hanging="450"/>
        <w:rPr>
          <w:b/>
          <w:bCs/>
          <w:sz w:val="28"/>
          <w:szCs w:val="28"/>
        </w:rPr>
      </w:pPr>
      <w:r w:rsidRPr="00A112A4">
        <w:rPr>
          <w:b/>
          <w:bCs/>
          <w:sz w:val="28"/>
          <w:szCs w:val="28"/>
        </w:rPr>
        <w:t>Capital Expenditures</w:t>
      </w:r>
    </w:p>
    <w:p w14:paraId="473C37AC" w14:textId="47437F29" w:rsidR="00E94062" w:rsidRPr="006260FA" w:rsidRDefault="00000000" w:rsidP="006260FA">
      <w:pPr>
        <w:spacing w:after="120" w:line="278" w:lineRule="auto"/>
        <w:rPr>
          <w:sz w:val="24"/>
          <w:szCs w:val="24"/>
        </w:rPr>
      </w:pPr>
      <w:r w:rsidRPr="006260FA">
        <w:rPr>
          <w:sz w:val="24"/>
          <w:szCs w:val="24"/>
        </w:rPr>
        <w:t xml:space="preserve">Only the following capital expenditures </w:t>
      </w:r>
      <w:proofErr w:type="gramStart"/>
      <w:r w:rsidRPr="006260FA">
        <w:rPr>
          <w:sz w:val="24"/>
          <w:szCs w:val="24"/>
        </w:rPr>
        <w:t>in excess of</w:t>
      </w:r>
      <w:proofErr w:type="gramEnd"/>
      <w:r w:rsidRPr="006260FA">
        <w:rPr>
          <w:sz w:val="24"/>
          <w:szCs w:val="24"/>
        </w:rPr>
        <w:t xml:space="preserve"> $1</w:t>
      </w:r>
      <w:r w:rsidR="00A61F2D">
        <w:rPr>
          <w:sz w:val="24"/>
          <w:szCs w:val="24"/>
        </w:rPr>
        <w:t>,</w:t>
      </w:r>
      <w:r w:rsidRPr="006260FA">
        <w:rPr>
          <w:sz w:val="24"/>
          <w:szCs w:val="24"/>
        </w:rPr>
        <w:t xml:space="preserve">000 have been approved by the Executive Board: </w:t>
      </w:r>
      <w:r w:rsidRPr="004248AD">
        <w:rPr>
          <w:b/>
          <w:bCs/>
          <w:i/>
          <w:iCs/>
          <w:sz w:val="24"/>
          <w:szCs w:val="24"/>
        </w:rPr>
        <w:t>None</w:t>
      </w:r>
    </w:p>
    <w:p w14:paraId="473C37AD" w14:textId="40A0B224" w:rsidR="00E94062" w:rsidRPr="00FE61E7" w:rsidRDefault="00194540" w:rsidP="00FE61E7">
      <w:pPr>
        <w:pStyle w:val="ListParagraph"/>
        <w:numPr>
          <w:ilvl w:val="0"/>
          <w:numId w:val="5"/>
        </w:numPr>
        <w:spacing w:after="120" w:line="278" w:lineRule="auto"/>
        <w:ind w:left="450" w:hanging="450"/>
        <w:rPr>
          <w:b/>
          <w:bCs/>
          <w:sz w:val="28"/>
          <w:szCs w:val="28"/>
        </w:rPr>
      </w:pPr>
      <w:r w:rsidRPr="00FE61E7">
        <w:rPr>
          <w:b/>
          <w:bCs/>
          <w:sz w:val="28"/>
          <w:szCs w:val="28"/>
        </w:rPr>
        <w:t>Current Capital Reserves</w:t>
      </w:r>
    </w:p>
    <w:p w14:paraId="743623F8" w14:textId="63B53358" w:rsidR="00914F33" w:rsidRDefault="00000000" w:rsidP="00261575">
      <w:pPr>
        <w:tabs>
          <w:tab w:val="right" w:leader="underscore" w:pos="9450"/>
        </w:tabs>
        <w:spacing w:after="120" w:line="278" w:lineRule="auto"/>
        <w:rPr>
          <w:sz w:val="24"/>
          <w:szCs w:val="24"/>
        </w:rPr>
      </w:pPr>
      <w:r w:rsidRPr="006260FA">
        <w:rPr>
          <w:sz w:val="24"/>
          <w:szCs w:val="24"/>
        </w:rPr>
        <w:t>The Association's reserves for capital expenditures are</w:t>
      </w:r>
      <w:r w:rsidR="00E20358" w:rsidRPr="006260FA">
        <w:rPr>
          <w:sz w:val="24"/>
          <w:szCs w:val="24"/>
        </w:rPr>
        <w:t>:</w:t>
      </w:r>
      <w:r w:rsidR="002A0701" w:rsidRPr="002A0701">
        <w:rPr>
          <w:sz w:val="24"/>
          <w:szCs w:val="24"/>
        </w:rPr>
        <w:t xml:space="preserve"> </w:t>
      </w:r>
      <w:r w:rsidR="002A0701" w:rsidRPr="006260FA">
        <w:rPr>
          <w:sz w:val="24"/>
          <w:szCs w:val="24"/>
        </w:rPr>
        <w:t xml:space="preserve">$ </w:t>
      </w:r>
      <w:r w:rsidR="002A0701" w:rsidRPr="006260FA">
        <w:rPr>
          <w:sz w:val="24"/>
          <w:szCs w:val="24"/>
        </w:rPr>
        <w:tab/>
      </w:r>
    </w:p>
    <w:p w14:paraId="473C37AE" w14:textId="632029F7" w:rsidR="00E94062" w:rsidRPr="006260FA" w:rsidRDefault="00000000" w:rsidP="00261575">
      <w:pPr>
        <w:tabs>
          <w:tab w:val="right" w:leader="underscore" w:pos="9450"/>
        </w:tabs>
        <w:spacing w:after="120" w:line="278" w:lineRule="auto"/>
        <w:rPr>
          <w:sz w:val="24"/>
          <w:szCs w:val="24"/>
        </w:rPr>
      </w:pPr>
      <w:r w:rsidRPr="006260FA">
        <w:rPr>
          <w:sz w:val="24"/>
          <w:szCs w:val="24"/>
        </w:rPr>
        <w:t>In addition</w:t>
      </w:r>
      <w:r w:rsidR="0006673A" w:rsidRPr="006260FA">
        <w:rPr>
          <w:sz w:val="24"/>
          <w:szCs w:val="24"/>
        </w:rPr>
        <w:t>,</w:t>
      </w:r>
      <w:r w:rsidRPr="006260FA">
        <w:rPr>
          <w:sz w:val="24"/>
          <w:szCs w:val="24"/>
        </w:rPr>
        <w:t xml:space="preserve"> the Association has a reserve for </w:t>
      </w:r>
      <w:r w:rsidR="00FF374A">
        <w:rPr>
          <w:sz w:val="24"/>
          <w:szCs w:val="24"/>
        </w:rPr>
        <w:t xml:space="preserve">operating reserve </w:t>
      </w:r>
      <w:r w:rsidRPr="006260FA">
        <w:rPr>
          <w:sz w:val="24"/>
          <w:szCs w:val="24"/>
        </w:rPr>
        <w:t>of</w:t>
      </w:r>
      <w:r w:rsidR="00A44DBA" w:rsidRPr="006260FA">
        <w:rPr>
          <w:sz w:val="24"/>
          <w:szCs w:val="24"/>
        </w:rPr>
        <w:t xml:space="preserve"> </w:t>
      </w:r>
      <w:r w:rsidR="00061F2D" w:rsidRPr="006260FA">
        <w:rPr>
          <w:sz w:val="24"/>
          <w:szCs w:val="24"/>
        </w:rPr>
        <w:t>$</w:t>
      </w:r>
      <w:r w:rsidR="004B55F1" w:rsidRPr="006260FA">
        <w:rPr>
          <w:sz w:val="24"/>
          <w:szCs w:val="24"/>
        </w:rPr>
        <w:t xml:space="preserve"> </w:t>
      </w:r>
      <w:r w:rsidR="004B55F1" w:rsidRPr="006260FA">
        <w:rPr>
          <w:sz w:val="24"/>
          <w:szCs w:val="24"/>
        </w:rPr>
        <w:tab/>
      </w:r>
    </w:p>
    <w:p w14:paraId="4F82B8C1" w14:textId="63071F34" w:rsidR="00C07F3B" w:rsidRPr="00FE61E7" w:rsidRDefault="005A30EB" w:rsidP="00FE61E7">
      <w:pPr>
        <w:pStyle w:val="ListParagraph"/>
        <w:numPr>
          <w:ilvl w:val="0"/>
          <w:numId w:val="5"/>
        </w:numPr>
        <w:tabs>
          <w:tab w:val="right" w:leader="underscore" w:pos="9450"/>
        </w:tabs>
        <w:spacing w:after="120" w:line="278" w:lineRule="auto"/>
        <w:ind w:left="450" w:hanging="450"/>
        <w:rPr>
          <w:b/>
          <w:bCs/>
          <w:sz w:val="28"/>
          <w:szCs w:val="28"/>
        </w:rPr>
      </w:pPr>
      <w:r w:rsidRPr="00FE61E7">
        <w:rPr>
          <w:b/>
          <w:bCs/>
          <w:sz w:val="28"/>
          <w:szCs w:val="28"/>
        </w:rPr>
        <w:t>Current Capital Operating Budge</w:t>
      </w:r>
      <w:r w:rsidR="004B55F1" w:rsidRPr="00FE61E7">
        <w:rPr>
          <w:b/>
          <w:bCs/>
          <w:sz w:val="28"/>
          <w:szCs w:val="28"/>
        </w:rPr>
        <w:t>t</w:t>
      </w:r>
    </w:p>
    <w:p w14:paraId="291B9765" w14:textId="51FC1A1D" w:rsidR="003862FC" w:rsidRDefault="00000000" w:rsidP="002A0701">
      <w:pPr>
        <w:tabs>
          <w:tab w:val="right" w:leader="underscore" w:pos="9540"/>
        </w:tabs>
        <w:spacing w:after="120" w:line="278" w:lineRule="auto"/>
        <w:rPr>
          <w:sz w:val="24"/>
          <w:szCs w:val="24"/>
        </w:rPr>
      </w:pPr>
      <w:r w:rsidRPr="006260FA">
        <w:rPr>
          <w:sz w:val="24"/>
          <w:szCs w:val="24"/>
        </w:rPr>
        <w:t>The current operating budget is attached.</w:t>
      </w:r>
    </w:p>
    <w:p w14:paraId="303B8D03" w14:textId="77777777" w:rsidR="00D53B24" w:rsidRPr="006260FA" w:rsidRDefault="00D53B24" w:rsidP="002A0701">
      <w:pPr>
        <w:tabs>
          <w:tab w:val="right" w:leader="underscore" w:pos="9540"/>
        </w:tabs>
        <w:spacing w:after="120" w:line="278" w:lineRule="auto"/>
        <w:rPr>
          <w:sz w:val="24"/>
          <w:szCs w:val="24"/>
        </w:rPr>
      </w:pPr>
    </w:p>
    <w:p w14:paraId="4CA0464A" w14:textId="5960DFC4" w:rsidR="00D325AE" w:rsidRPr="000506EC" w:rsidRDefault="005A30EB" w:rsidP="000506EC">
      <w:pPr>
        <w:pStyle w:val="ListParagraph"/>
        <w:numPr>
          <w:ilvl w:val="0"/>
          <w:numId w:val="5"/>
        </w:numPr>
        <w:spacing w:after="120" w:line="278" w:lineRule="auto"/>
        <w:ind w:left="450" w:hanging="450"/>
        <w:rPr>
          <w:b/>
          <w:bCs/>
          <w:sz w:val="28"/>
          <w:szCs w:val="28"/>
        </w:rPr>
      </w:pPr>
      <w:r w:rsidRPr="000506EC">
        <w:rPr>
          <w:b/>
          <w:bCs/>
          <w:sz w:val="28"/>
          <w:szCs w:val="28"/>
        </w:rPr>
        <w:lastRenderedPageBreak/>
        <w:t xml:space="preserve">Unsatisfied Judgements and Suits </w:t>
      </w:r>
    </w:p>
    <w:p w14:paraId="473C37B4" w14:textId="50C9110F" w:rsidR="00E94062" w:rsidRPr="006260FA" w:rsidRDefault="00000000" w:rsidP="006260FA">
      <w:pPr>
        <w:spacing w:after="120" w:line="278" w:lineRule="auto"/>
        <w:rPr>
          <w:sz w:val="24"/>
          <w:szCs w:val="24"/>
        </w:rPr>
      </w:pPr>
      <w:r w:rsidRPr="006260FA">
        <w:rPr>
          <w:sz w:val="24"/>
          <w:szCs w:val="24"/>
        </w:rPr>
        <w:t>There are no pending Suits or Administrative Proceedings, including foreclosures, in which the Association is a party.</w:t>
      </w:r>
    </w:p>
    <w:p w14:paraId="473C37B6" w14:textId="46718E56" w:rsidR="00E94062" w:rsidRPr="00C92ABA" w:rsidRDefault="00622811" w:rsidP="00C92ABA">
      <w:pPr>
        <w:pStyle w:val="ListParagraph"/>
        <w:numPr>
          <w:ilvl w:val="0"/>
          <w:numId w:val="5"/>
        </w:numPr>
        <w:spacing w:after="120" w:line="278" w:lineRule="auto"/>
        <w:ind w:left="450" w:hanging="450"/>
        <w:rPr>
          <w:b/>
          <w:bCs/>
          <w:sz w:val="28"/>
          <w:szCs w:val="28"/>
        </w:rPr>
      </w:pPr>
      <w:r w:rsidRPr="00C92ABA">
        <w:rPr>
          <w:b/>
          <w:bCs/>
          <w:sz w:val="28"/>
          <w:szCs w:val="28"/>
        </w:rPr>
        <w:t>Insurance Coverage</w:t>
      </w:r>
    </w:p>
    <w:p w14:paraId="473C37B9" w14:textId="7CF7C2B5" w:rsidR="00E94062" w:rsidRPr="006260FA" w:rsidRDefault="00000000" w:rsidP="006260FA">
      <w:pPr>
        <w:spacing w:after="120" w:line="278" w:lineRule="auto"/>
        <w:rPr>
          <w:sz w:val="24"/>
          <w:szCs w:val="24"/>
        </w:rPr>
      </w:pPr>
      <w:r w:rsidRPr="006260FA">
        <w:rPr>
          <w:sz w:val="24"/>
          <w:szCs w:val="24"/>
        </w:rPr>
        <w:t>The Association maintains insurance coverage on the common elements of the Association. The Association does not provide any insurance coverage on individually owned lots and homes.</w:t>
      </w:r>
    </w:p>
    <w:p w14:paraId="473C37BA" w14:textId="22856010" w:rsidR="00E94062" w:rsidRPr="005E110B" w:rsidRDefault="00922C07" w:rsidP="005E110B">
      <w:pPr>
        <w:pStyle w:val="ListParagraph"/>
        <w:numPr>
          <w:ilvl w:val="0"/>
          <w:numId w:val="5"/>
        </w:numPr>
        <w:spacing w:after="120" w:line="278" w:lineRule="auto"/>
        <w:ind w:left="450" w:hanging="450"/>
        <w:rPr>
          <w:b/>
          <w:bCs/>
          <w:sz w:val="28"/>
          <w:szCs w:val="28"/>
        </w:rPr>
      </w:pPr>
      <w:r w:rsidRPr="005E110B">
        <w:rPr>
          <w:b/>
          <w:bCs/>
          <w:sz w:val="28"/>
          <w:szCs w:val="28"/>
        </w:rPr>
        <w:t xml:space="preserve">Restrictions on Proceeds </w:t>
      </w:r>
    </w:p>
    <w:p w14:paraId="473C37BC" w14:textId="26193280" w:rsidR="00E94062" w:rsidRPr="006260FA" w:rsidRDefault="00000000" w:rsidP="006260FA">
      <w:pPr>
        <w:spacing w:after="120" w:line="278" w:lineRule="auto"/>
        <w:rPr>
          <w:sz w:val="24"/>
          <w:szCs w:val="24"/>
        </w:rPr>
      </w:pPr>
      <w:r w:rsidRPr="006260FA">
        <w:rPr>
          <w:sz w:val="24"/>
          <w:szCs w:val="24"/>
        </w:rPr>
        <w:t>There is no restriction in the Declaration affecting the amount that may be received by an owner on sale, condemnation, casualty loss o</w:t>
      </w:r>
      <w:r w:rsidR="00146586">
        <w:rPr>
          <w:sz w:val="24"/>
          <w:szCs w:val="24"/>
        </w:rPr>
        <w:t>r</w:t>
      </w:r>
      <w:r w:rsidRPr="006260FA">
        <w:rPr>
          <w:sz w:val="24"/>
          <w:szCs w:val="24"/>
        </w:rPr>
        <w:t xml:space="preserve"> termination of the common interest community.</w:t>
      </w:r>
    </w:p>
    <w:p w14:paraId="473C37BD" w14:textId="4186C0F8" w:rsidR="00E94062" w:rsidRPr="005E110B" w:rsidRDefault="001436DF" w:rsidP="005E110B">
      <w:pPr>
        <w:pStyle w:val="ListParagraph"/>
        <w:numPr>
          <w:ilvl w:val="0"/>
          <w:numId w:val="5"/>
        </w:numPr>
        <w:spacing w:after="120" w:line="278" w:lineRule="auto"/>
        <w:ind w:left="450" w:hanging="450"/>
        <w:rPr>
          <w:b/>
          <w:bCs/>
          <w:sz w:val="28"/>
          <w:szCs w:val="28"/>
        </w:rPr>
      </w:pPr>
      <w:r w:rsidRPr="005E110B">
        <w:rPr>
          <w:b/>
          <w:bCs/>
          <w:sz w:val="28"/>
          <w:szCs w:val="28"/>
        </w:rPr>
        <w:t xml:space="preserve">Cooperative Accountants Statement </w:t>
      </w:r>
    </w:p>
    <w:p w14:paraId="473C37BF" w14:textId="484AA10D" w:rsidR="00E94062" w:rsidRPr="006260FA" w:rsidRDefault="00000000" w:rsidP="006260FA">
      <w:pPr>
        <w:spacing w:after="120" w:line="278" w:lineRule="auto"/>
        <w:rPr>
          <w:sz w:val="24"/>
          <w:szCs w:val="24"/>
        </w:rPr>
      </w:pPr>
      <w:r w:rsidRPr="006260FA">
        <w:rPr>
          <w:sz w:val="24"/>
          <w:szCs w:val="24"/>
        </w:rPr>
        <w:t xml:space="preserve">The Hammocks is not a </w:t>
      </w:r>
      <w:proofErr w:type="gramStart"/>
      <w:r w:rsidRPr="006260FA">
        <w:rPr>
          <w:sz w:val="24"/>
          <w:szCs w:val="24"/>
        </w:rPr>
        <w:t>cooperative</w:t>
      </w:r>
      <w:proofErr w:type="gramEnd"/>
      <w:r w:rsidRPr="006260FA">
        <w:rPr>
          <w:sz w:val="24"/>
          <w:szCs w:val="24"/>
        </w:rPr>
        <w:t xml:space="preserve"> and this section is not applicable.</w:t>
      </w:r>
    </w:p>
    <w:p w14:paraId="473C37C0" w14:textId="3365E694" w:rsidR="00E94062" w:rsidRPr="00492EE1" w:rsidRDefault="001436DF" w:rsidP="005E110B">
      <w:pPr>
        <w:pStyle w:val="ListParagraph"/>
        <w:numPr>
          <w:ilvl w:val="0"/>
          <w:numId w:val="5"/>
        </w:numPr>
        <w:spacing w:after="120" w:line="278" w:lineRule="auto"/>
        <w:ind w:left="450" w:hanging="450"/>
        <w:rPr>
          <w:b/>
          <w:bCs/>
          <w:sz w:val="28"/>
          <w:szCs w:val="28"/>
        </w:rPr>
      </w:pPr>
      <w:r w:rsidRPr="00492EE1">
        <w:rPr>
          <w:b/>
          <w:bCs/>
          <w:sz w:val="28"/>
          <w:szCs w:val="28"/>
        </w:rPr>
        <w:t>Uni</w:t>
      </w:r>
      <w:r w:rsidR="00317986" w:rsidRPr="00492EE1">
        <w:rPr>
          <w:b/>
          <w:bCs/>
          <w:sz w:val="28"/>
          <w:szCs w:val="28"/>
        </w:rPr>
        <w:t xml:space="preserve">ncorporated Association </w:t>
      </w:r>
    </w:p>
    <w:p w14:paraId="473C37C2" w14:textId="3E731632" w:rsidR="00E94062" w:rsidRPr="006260FA" w:rsidRDefault="00000000" w:rsidP="006260FA">
      <w:pPr>
        <w:spacing w:after="120" w:line="278" w:lineRule="auto"/>
        <w:rPr>
          <w:sz w:val="24"/>
          <w:szCs w:val="24"/>
        </w:rPr>
      </w:pPr>
      <w:r w:rsidRPr="006260FA">
        <w:rPr>
          <w:sz w:val="24"/>
          <w:szCs w:val="24"/>
        </w:rPr>
        <w:t xml:space="preserve">The Hammocks Homeowners' Association, Inc. is incorporated with the Connecticut Secretary of </w:t>
      </w:r>
      <w:proofErr w:type="gramStart"/>
      <w:r w:rsidRPr="006260FA">
        <w:rPr>
          <w:sz w:val="24"/>
          <w:szCs w:val="24"/>
        </w:rPr>
        <w:t>State</w:t>
      </w:r>
      <w:proofErr w:type="gramEnd"/>
      <w:r w:rsidRPr="006260FA">
        <w:rPr>
          <w:sz w:val="24"/>
          <w:szCs w:val="24"/>
        </w:rPr>
        <w:t xml:space="preserve"> and this section is not applicable.</w:t>
      </w:r>
    </w:p>
    <w:p w14:paraId="473C37C3" w14:textId="43AD5C34" w:rsidR="00E94062" w:rsidRPr="005E110B" w:rsidRDefault="00317986" w:rsidP="005E110B">
      <w:pPr>
        <w:pStyle w:val="ListParagraph"/>
        <w:numPr>
          <w:ilvl w:val="0"/>
          <w:numId w:val="5"/>
        </w:numPr>
        <w:spacing w:after="120" w:line="278" w:lineRule="auto"/>
        <w:ind w:left="450" w:hanging="450"/>
        <w:rPr>
          <w:b/>
          <w:bCs/>
          <w:sz w:val="28"/>
          <w:szCs w:val="28"/>
        </w:rPr>
      </w:pPr>
      <w:r w:rsidRPr="005E110B">
        <w:rPr>
          <w:b/>
          <w:bCs/>
          <w:sz w:val="28"/>
          <w:szCs w:val="28"/>
        </w:rPr>
        <w:t xml:space="preserve">Sale of Common Elements </w:t>
      </w:r>
    </w:p>
    <w:p w14:paraId="473C37C5" w14:textId="3ABA8708" w:rsidR="00E94062" w:rsidRPr="006260FA" w:rsidRDefault="00000000" w:rsidP="006260FA">
      <w:pPr>
        <w:spacing w:after="120" w:line="278" w:lineRule="auto"/>
        <w:rPr>
          <w:sz w:val="24"/>
          <w:szCs w:val="24"/>
        </w:rPr>
      </w:pPr>
      <w:r w:rsidRPr="006260FA">
        <w:rPr>
          <w:sz w:val="24"/>
          <w:szCs w:val="24"/>
        </w:rPr>
        <w:t>There is no pending sale or encumbrance of any common elements.</w:t>
      </w:r>
    </w:p>
    <w:p w14:paraId="473C37C6" w14:textId="21230175" w:rsidR="00E94062" w:rsidRPr="005E110B" w:rsidRDefault="00317986" w:rsidP="005E110B">
      <w:pPr>
        <w:pStyle w:val="ListParagraph"/>
        <w:numPr>
          <w:ilvl w:val="0"/>
          <w:numId w:val="5"/>
        </w:numPr>
        <w:spacing w:after="120" w:line="278" w:lineRule="auto"/>
        <w:ind w:left="450" w:hanging="450"/>
        <w:rPr>
          <w:b/>
          <w:bCs/>
          <w:sz w:val="28"/>
          <w:szCs w:val="28"/>
        </w:rPr>
      </w:pPr>
      <w:r w:rsidRPr="005E110B">
        <w:rPr>
          <w:b/>
          <w:bCs/>
          <w:sz w:val="28"/>
          <w:szCs w:val="28"/>
        </w:rPr>
        <w:t>Restrictions on Owners Right to Use,</w:t>
      </w:r>
      <w:r w:rsidR="005C4977">
        <w:rPr>
          <w:b/>
          <w:bCs/>
          <w:sz w:val="28"/>
          <w:szCs w:val="28"/>
        </w:rPr>
        <w:t xml:space="preserve"> </w:t>
      </w:r>
      <w:r w:rsidRPr="005E110B">
        <w:rPr>
          <w:b/>
          <w:bCs/>
          <w:sz w:val="28"/>
          <w:szCs w:val="28"/>
        </w:rPr>
        <w:t xml:space="preserve">Occupy or Lease </w:t>
      </w:r>
    </w:p>
    <w:p w14:paraId="719E9320" w14:textId="085466C2" w:rsidR="002F1721" w:rsidRPr="006260FA" w:rsidRDefault="00000000" w:rsidP="006260FA">
      <w:pPr>
        <w:spacing w:after="120" w:line="278" w:lineRule="auto"/>
        <w:rPr>
          <w:sz w:val="24"/>
          <w:szCs w:val="24"/>
        </w:rPr>
      </w:pPr>
      <w:r w:rsidRPr="006260FA">
        <w:rPr>
          <w:sz w:val="24"/>
          <w:szCs w:val="24"/>
        </w:rPr>
        <w:t xml:space="preserve">One resident </w:t>
      </w:r>
      <w:r w:rsidR="005E110B">
        <w:rPr>
          <w:sz w:val="24"/>
          <w:szCs w:val="24"/>
        </w:rPr>
        <w:t>m</w:t>
      </w:r>
      <w:r w:rsidRPr="006260FA">
        <w:rPr>
          <w:sz w:val="24"/>
          <w:szCs w:val="24"/>
        </w:rPr>
        <w:t xml:space="preserve">ust be at least 55 years of age, no child under 18 may reside </w:t>
      </w:r>
      <w:proofErr w:type="gramStart"/>
      <w:r w:rsidRPr="006260FA">
        <w:rPr>
          <w:sz w:val="24"/>
          <w:szCs w:val="24"/>
        </w:rPr>
        <w:t>at</w:t>
      </w:r>
      <w:proofErr w:type="gramEnd"/>
      <w:r w:rsidRPr="006260FA">
        <w:rPr>
          <w:sz w:val="24"/>
          <w:szCs w:val="24"/>
        </w:rPr>
        <w:t xml:space="preserve"> the property, and there may be no more than </w:t>
      </w:r>
      <w:r w:rsidR="00317986" w:rsidRPr="006260FA">
        <w:rPr>
          <w:sz w:val="24"/>
          <w:szCs w:val="24"/>
        </w:rPr>
        <w:t>four (</w:t>
      </w:r>
      <w:r w:rsidRPr="006260FA">
        <w:rPr>
          <w:sz w:val="24"/>
          <w:szCs w:val="24"/>
        </w:rPr>
        <w:t>4</w:t>
      </w:r>
      <w:r w:rsidR="00317986" w:rsidRPr="006260FA">
        <w:rPr>
          <w:sz w:val="24"/>
          <w:szCs w:val="24"/>
        </w:rPr>
        <w:t>)</w:t>
      </w:r>
      <w:r w:rsidRPr="006260FA">
        <w:rPr>
          <w:sz w:val="24"/>
          <w:szCs w:val="24"/>
        </w:rPr>
        <w:t xml:space="preserve"> </w:t>
      </w:r>
      <w:r w:rsidR="000B444E" w:rsidRPr="006260FA">
        <w:rPr>
          <w:sz w:val="24"/>
          <w:szCs w:val="24"/>
        </w:rPr>
        <w:t>full-time</w:t>
      </w:r>
      <w:r w:rsidRPr="006260FA">
        <w:rPr>
          <w:sz w:val="24"/>
          <w:szCs w:val="24"/>
        </w:rPr>
        <w:t xml:space="preserve"> residents. Any lease must be for at least 180 </w:t>
      </w:r>
      <w:r w:rsidR="001E4DC2">
        <w:rPr>
          <w:sz w:val="24"/>
          <w:szCs w:val="24"/>
        </w:rPr>
        <w:t>d</w:t>
      </w:r>
      <w:r w:rsidRPr="006260FA">
        <w:rPr>
          <w:sz w:val="24"/>
          <w:szCs w:val="24"/>
        </w:rPr>
        <w:t>ays, and tenants are subject to the Declaration, Bylaws and Rules and Regulations of the Association. Conveyances to time share arrangements are prohibited.</w:t>
      </w:r>
      <w:r w:rsidR="00A218EE">
        <w:rPr>
          <w:sz w:val="24"/>
          <w:szCs w:val="24"/>
        </w:rPr>
        <w:t xml:space="preserve"> Any change to the exterior of a home or lot, including plantings which might impact sight lines of others must be approved by the Desig</w:t>
      </w:r>
      <w:r w:rsidR="0069391B">
        <w:rPr>
          <w:sz w:val="24"/>
          <w:szCs w:val="24"/>
        </w:rPr>
        <w:t xml:space="preserve">n Review Committee. </w:t>
      </w:r>
    </w:p>
    <w:p w14:paraId="61D0E871" w14:textId="77777777" w:rsidR="004D57FF" w:rsidRPr="001E4DC2" w:rsidRDefault="00317986" w:rsidP="001E4DC2">
      <w:pPr>
        <w:pStyle w:val="ListParagraph"/>
        <w:numPr>
          <w:ilvl w:val="0"/>
          <w:numId w:val="5"/>
        </w:numPr>
        <w:spacing w:after="120" w:line="278" w:lineRule="auto"/>
        <w:ind w:left="450" w:hanging="450"/>
        <w:rPr>
          <w:b/>
          <w:bCs/>
          <w:sz w:val="28"/>
          <w:szCs w:val="28"/>
        </w:rPr>
      </w:pPr>
      <w:r w:rsidRPr="001E4DC2">
        <w:rPr>
          <w:b/>
          <w:bCs/>
          <w:sz w:val="28"/>
          <w:szCs w:val="28"/>
        </w:rPr>
        <w:t xml:space="preserve">Delinquencies: Owners More than </w:t>
      </w:r>
      <w:r w:rsidR="004D57FF" w:rsidRPr="001E4DC2">
        <w:rPr>
          <w:b/>
          <w:bCs/>
          <w:sz w:val="28"/>
          <w:szCs w:val="28"/>
        </w:rPr>
        <w:t xml:space="preserve">60 Days </w:t>
      </w:r>
    </w:p>
    <w:p w14:paraId="473C37CA" w14:textId="49F89DF7" w:rsidR="00E94062" w:rsidRPr="006260FA" w:rsidRDefault="00000000" w:rsidP="006260FA">
      <w:pPr>
        <w:spacing w:after="120" w:line="278" w:lineRule="auto"/>
        <w:rPr>
          <w:sz w:val="24"/>
          <w:szCs w:val="24"/>
        </w:rPr>
      </w:pPr>
      <w:r w:rsidRPr="006260FA">
        <w:rPr>
          <w:sz w:val="24"/>
          <w:szCs w:val="24"/>
        </w:rPr>
        <w:t>There are no owners who are more than 60 days delinquent in payment of common charges.</w:t>
      </w:r>
    </w:p>
    <w:p w14:paraId="473C37CC" w14:textId="0351C7DB" w:rsidR="00E94062" w:rsidRPr="001E4DC2" w:rsidRDefault="004D57FF" w:rsidP="001E4DC2">
      <w:pPr>
        <w:pStyle w:val="ListParagraph"/>
        <w:numPr>
          <w:ilvl w:val="0"/>
          <w:numId w:val="5"/>
        </w:numPr>
        <w:spacing w:after="120" w:line="278" w:lineRule="auto"/>
        <w:ind w:left="450" w:hanging="450"/>
        <w:rPr>
          <w:b/>
          <w:bCs/>
          <w:sz w:val="28"/>
          <w:szCs w:val="28"/>
        </w:rPr>
      </w:pPr>
      <w:r w:rsidRPr="001E4DC2">
        <w:rPr>
          <w:b/>
          <w:bCs/>
          <w:sz w:val="28"/>
          <w:szCs w:val="28"/>
        </w:rPr>
        <w:t>Foreclosures</w:t>
      </w:r>
    </w:p>
    <w:p w14:paraId="473C37CE" w14:textId="29BD48B0" w:rsidR="00E94062" w:rsidRDefault="00000000" w:rsidP="006260FA">
      <w:pPr>
        <w:spacing w:after="120" w:line="278" w:lineRule="auto"/>
        <w:rPr>
          <w:sz w:val="24"/>
          <w:szCs w:val="24"/>
        </w:rPr>
      </w:pPr>
      <w:r w:rsidRPr="006260FA">
        <w:rPr>
          <w:sz w:val="24"/>
          <w:szCs w:val="24"/>
        </w:rPr>
        <w:t xml:space="preserve">No foreclosure actions have been </w:t>
      </w:r>
      <w:r w:rsidR="00093712" w:rsidRPr="006260FA">
        <w:rPr>
          <w:sz w:val="24"/>
          <w:szCs w:val="24"/>
        </w:rPr>
        <w:t>brought by</w:t>
      </w:r>
      <w:r w:rsidRPr="006260FA">
        <w:rPr>
          <w:sz w:val="24"/>
          <w:szCs w:val="24"/>
        </w:rPr>
        <w:t xml:space="preserve"> the Association during the past 12 months, nor are there any pending foreclosure actions.</w:t>
      </w:r>
    </w:p>
    <w:p w14:paraId="3DA95E8E" w14:textId="77777777" w:rsidR="009560EF" w:rsidRDefault="009560EF" w:rsidP="006260FA">
      <w:pPr>
        <w:spacing w:after="120" w:line="278" w:lineRule="auto"/>
        <w:rPr>
          <w:sz w:val="24"/>
          <w:szCs w:val="24"/>
        </w:rPr>
      </w:pPr>
    </w:p>
    <w:p w14:paraId="1CF81BB6" w14:textId="77777777" w:rsidR="009560EF" w:rsidRPr="006260FA" w:rsidRDefault="009560EF" w:rsidP="006260FA">
      <w:pPr>
        <w:spacing w:after="120" w:line="278" w:lineRule="auto"/>
        <w:rPr>
          <w:sz w:val="24"/>
          <w:szCs w:val="24"/>
        </w:rPr>
      </w:pPr>
    </w:p>
    <w:p w14:paraId="473C37CF" w14:textId="799F33EE" w:rsidR="00E94062" w:rsidRPr="001E4DC2" w:rsidRDefault="004D57FF" w:rsidP="001E4DC2">
      <w:pPr>
        <w:pStyle w:val="ListParagraph"/>
        <w:numPr>
          <w:ilvl w:val="0"/>
          <w:numId w:val="5"/>
        </w:numPr>
        <w:spacing w:after="120" w:line="278" w:lineRule="auto"/>
        <w:ind w:left="450" w:hanging="450"/>
        <w:rPr>
          <w:b/>
          <w:bCs/>
          <w:sz w:val="28"/>
          <w:szCs w:val="28"/>
        </w:rPr>
      </w:pPr>
      <w:r w:rsidRPr="001E4DC2">
        <w:rPr>
          <w:b/>
          <w:bCs/>
          <w:sz w:val="28"/>
          <w:szCs w:val="28"/>
        </w:rPr>
        <w:lastRenderedPageBreak/>
        <w:t>CPA Report</w:t>
      </w:r>
    </w:p>
    <w:p w14:paraId="473C37D1" w14:textId="4657E960" w:rsidR="00E94062" w:rsidRPr="006260FA" w:rsidRDefault="00000000" w:rsidP="006260FA">
      <w:pPr>
        <w:spacing w:after="120" w:line="278" w:lineRule="auto"/>
        <w:rPr>
          <w:sz w:val="24"/>
          <w:szCs w:val="24"/>
        </w:rPr>
      </w:pPr>
      <w:r w:rsidRPr="006260FA">
        <w:rPr>
          <w:sz w:val="24"/>
          <w:szCs w:val="24"/>
        </w:rPr>
        <w:t xml:space="preserve">During the prior </w:t>
      </w:r>
      <w:r w:rsidR="000B444E">
        <w:rPr>
          <w:sz w:val="24"/>
          <w:szCs w:val="24"/>
        </w:rPr>
        <w:t>fi</w:t>
      </w:r>
      <w:r w:rsidR="00ED12DE">
        <w:rPr>
          <w:sz w:val="24"/>
          <w:szCs w:val="24"/>
        </w:rPr>
        <w:t>ve (</w:t>
      </w:r>
      <w:r w:rsidRPr="006260FA">
        <w:rPr>
          <w:sz w:val="24"/>
          <w:szCs w:val="24"/>
        </w:rPr>
        <w:t>5</w:t>
      </w:r>
      <w:r w:rsidR="00ED12DE">
        <w:rPr>
          <w:sz w:val="24"/>
          <w:szCs w:val="24"/>
        </w:rPr>
        <w:t>)</w:t>
      </w:r>
      <w:r w:rsidRPr="006260FA">
        <w:rPr>
          <w:sz w:val="24"/>
          <w:szCs w:val="24"/>
        </w:rPr>
        <w:t xml:space="preserve"> years no independent certified public accountant has reported on a financial statement of the Association.</w:t>
      </w:r>
    </w:p>
    <w:p w14:paraId="473C37D2" w14:textId="2D7B3A1A" w:rsidR="00E94062" w:rsidRPr="001E4DC2" w:rsidRDefault="004D57FF" w:rsidP="001E4DC2">
      <w:pPr>
        <w:pStyle w:val="ListParagraph"/>
        <w:numPr>
          <w:ilvl w:val="0"/>
          <w:numId w:val="5"/>
        </w:numPr>
        <w:spacing w:after="120" w:line="278" w:lineRule="auto"/>
        <w:ind w:left="540" w:hanging="540"/>
        <w:rPr>
          <w:b/>
          <w:bCs/>
          <w:sz w:val="28"/>
          <w:szCs w:val="28"/>
        </w:rPr>
      </w:pPr>
      <w:r w:rsidRPr="001E4DC2">
        <w:rPr>
          <w:b/>
          <w:bCs/>
          <w:sz w:val="28"/>
          <w:szCs w:val="28"/>
        </w:rPr>
        <w:t>Breach of Maintenance Standards</w:t>
      </w:r>
      <w:r w:rsidR="003B29A4" w:rsidRPr="001E4DC2">
        <w:rPr>
          <w:b/>
          <w:bCs/>
          <w:sz w:val="28"/>
          <w:szCs w:val="28"/>
        </w:rPr>
        <w:t xml:space="preserve"> </w:t>
      </w:r>
    </w:p>
    <w:p w14:paraId="710F38AD" w14:textId="174E0E85" w:rsidR="00FE61E7" w:rsidRPr="006260FA" w:rsidRDefault="00000000" w:rsidP="006260FA">
      <w:pPr>
        <w:spacing w:after="120" w:line="278" w:lineRule="auto"/>
        <w:rPr>
          <w:sz w:val="24"/>
          <w:szCs w:val="24"/>
        </w:rPr>
      </w:pPr>
      <w:r w:rsidRPr="006260FA">
        <w:rPr>
          <w:sz w:val="24"/>
          <w:szCs w:val="24"/>
        </w:rPr>
        <w:t>Each Lot Owner shall reimburse the Association for any damage to the Common Elements caused intentionally, negligently, or by its failure to properly maintain, repair or make replacements to his or her lot.</w:t>
      </w:r>
    </w:p>
    <w:p w14:paraId="473C37D5" w14:textId="1C0937BE" w:rsidR="00E94062" w:rsidRPr="00FE61E7" w:rsidRDefault="00FE61E7" w:rsidP="006260FA">
      <w:pPr>
        <w:spacing w:after="120" w:line="278" w:lineRule="auto"/>
        <w:rPr>
          <w:b/>
          <w:bCs/>
          <w:sz w:val="28"/>
          <w:szCs w:val="28"/>
        </w:rPr>
      </w:pPr>
      <w:r>
        <w:rPr>
          <w:b/>
          <w:bCs/>
          <w:sz w:val="28"/>
          <w:szCs w:val="28"/>
        </w:rPr>
        <w:t xml:space="preserve">18 &amp; 19 </w:t>
      </w:r>
      <w:r w:rsidR="00053A50" w:rsidRPr="00FE61E7">
        <w:rPr>
          <w:b/>
          <w:bCs/>
          <w:sz w:val="28"/>
          <w:szCs w:val="28"/>
        </w:rPr>
        <w:t>Environmental Restrictions</w:t>
      </w:r>
    </w:p>
    <w:p w14:paraId="473C37D6" w14:textId="77777777" w:rsidR="00E94062" w:rsidRDefault="00000000" w:rsidP="006260FA">
      <w:pPr>
        <w:spacing w:after="120" w:line="278" w:lineRule="auto"/>
        <w:rPr>
          <w:sz w:val="24"/>
          <w:szCs w:val="24"/>
        </w:rPr>
      </w:pPr>
      <w:r w:rsidRPr="006260FA">
        <w:rPr>
          <w:sz w:val="24"/>
          <w:szCs w:val="24"/>
        </w:rPr>
        <w:t>There are no environmental restrictions or notices recorded in the Town of Clinton land records regarding the Hammocks.</w:t>
      </w:r>
    </w:p>
    <w:p w14:paraId="28B97FEB" w14:textId="77777777" w:rsidR="005F30E9" w:rsidRDefault="005F30E9" w:rsidP="006260FA">
      <w:pPr>
        <w:spacing w:after="120" w:line="278" w:lineRule="auto"/>
        <w:rPr>
          <w:sz w:val="24"/>
          <w:szCs w:val="24"/>
        </w:rPr>
      </w:pPr>
    </w:p>
    <w:p w14:paraId="49E09FA7" w14:textId="77777777" w:rsidR="005F30E9" w:rsidRPr="006260FA" w:rsidRDefault="005F30E9" w:rsidP="006260FA">
      <w:pPr>
        <w:spacing w:after="120" w:line="278" w:lineRule="auto"/>
        <w:rPr>
          <w:sz w:val="24"/>
          <w:szCs w:val="24"/>
        </w:rPr>
      </w:pPr>
    </w:p>
    <w:p w14:paraId="473C37DC" w14:textId="106314D8" w:rsidR="00E94062" w:rsidRPr="00FE61E7" w:rsidRDefault="00053A50" w:rsidP="006260FA">
      <w:pPr>
        <w:spacing w:after="120" w:line="278" w:lineRule="auto"/>
        <w:rPr>
          <w:b/>
          <w:bCs/>
          <w:sz w:val="24"/>
          <w:szCs w:val="24"/>
        </w:rPr>
      </w:pPr>
      <w:r w:rsidRPr="00FE61E7">
        <w:rPr>
          <w:b/>
          <w:bCs/>
          <w:sz w:val="24"/>
          <w:szCs w:val="24"/>
        </w:rPr>
        <w:t>Copies of Documents</w:t>
      </w:r>
    </w:p>
    <w:p w14:paraId="473C37DE" w14:textId="40984DB7" w:rsidR="00E94062" w:rsidRPr="006260FA" w:rsidRDefault="00000000" w:rsidP="006260FA">
      <w:pPr>
        <w:spacing w:after="120" w:line="278" w:lineRule="auto"/>
        <w:rPr>
          <w:sz w:val="24"/>
          <w:szCs w:val="24"/>
        </w:rPr>
      </w:pPr>
      <w:r w:rsidRPr="006260FA">
        <w:rPr>
          <w:sz w:val="24"/>
          <w:szCs w:val="24"/>
        </w:rPr>
        <w:t>As part of this resale package copies of the following are provided:</w:t>
      </w:r>
    </w:p>
    <w:p w14:paraId="473C37E0" w14:textId="41C5504F" w:rsidR="00E94062" w:rsidRPr="005F30E9" w:rsidRDefault="00000000" w:rsidP="005F30E9">
      <w:pPr>
        <w:pStyle w:val="ListParagraph"/>
        <w:numPr>
          <w:ilvl w:val="0"/>
          <w:numId w:val="11"/>
        </w:numPr>
        <w:spacing w:after="120" w:line="278" w:lineRule="auto"/>
        <w:rPr>
          <w:sz w:val="24"/>
          <w:szCs w:val="24"/>
        </w:rPr>
      </w:pPr>
      <w:r w:rsidRPr="005F30E9">
        <w:rPr>
          <w:sz w:val="24"/>
          <w:szCs w:val="24"/>
        </w:rPr>
        <w:t>Declaration, Bylaws and Rules and Regulations including all amendments thereto, excluding amendments that added lots to be a part of the development.</w:t>
      </w:r>
    </w:p>
    <w:p w14:paraId="473C37E1" w14:textId="77777777" w:rsidR="00E94062" w:rsidRPr="005F30E9" w:rsidRDefault="00000000" w:rsidP="005F30E9">
      <w:pPr>
        <w:pStyle w:val="ListParagraph"/>
        <w:numPr>
          <w:ilvl w:val="0"/>
          <w:numId w:val="11"/>
        </w:numPr>
        <w:spacing w:after="120" w:line="278" w:lineRule="auto"/>
        <w:rPr>
          <w:sz w:val="24"/>
          <w:szCs w:val="24"/>
        </w:rPr>
      </w:pPr>
      <w:r w:rsidRPr="005F30E9">
        <w:rPr>
          <w:sz w:val="24"/>
          <w:szCs w:val="24"/>
        </w:rPr>
        <w:t>Current Operating Budget</w:t>
      </w:r>
    </w:p>
    <w:p w14:paraId="473C37E3" w14:textId="77777777" w:rsidR="00E94062" w:rsidRPr="006260FA" w:rsidRDefault="00E94062" w:rsidP="006260FA">
      <w:pPr>
        <w:spacing w:after="120" w:line="278" w:lineRule="auto"/>
        <w:rPr>
          <w:sz w:val="24"/>
          <w:szCs w:val="24"/>
        </w:rPr>
      </w:pPr>
    </w:p>
    <w:p w14:paraId="36D29727" w14:textId="47FD73AE" w:rsidR="009D5697" w:rsidRDefault="001F1306" w:rsidP="00220891">
      <w:pPr>
        <w:tabs>
          <w:tab w:val="right" w:leader="underscore" w:pos="9360"/>
        </w:tabs>
        <w:spacing w:after="240" w:line="278" w:lineRule="auto"/>
        <w:rPr>
          <w:sz w:val="24"/>
          <w:szCs w:val="24"/>
        </w:rPr>
      </w:pPr>
      <w:r>
        <w:rPr>
          <w:sz w:val="24"/>
          <w:szCs w:val="24"/>
        </w:rPr>
        <w:t>Certified By</w:t>
      </w:r>
      <w:r w:rsidR="009D5697">
        <w:rPr>
          <w:sz w:val="24"/>
          <w:szCs w:val="24"/>
        </w:rPr>
        <w:t>:</w:t>
      </w:r>
      <w:r w:rsidR="00DB1C15">
        <w:rPr>
          <w:sz w:val="24"/>
          <w:szCs w:val="24"/>
        </w:rPr>
        <w:t xml:space="preserve"> </w:t>
      </w:r>
    </w:p>
    <w:p w14:paraId="6AA778B0" w14:textId="2777B7CA" w:rsidR="005F30E9" w:rsidRDefault="00DB1C15" w:rsidP="00220891">
      <w:pPr>
        <w:tabs>
          <w:tab w:val="right" w:leader="underscore" w:pos="9360"/>
        </w:tabs>
        <w:spacing w:after="240" w:line="278" w:lineRule="auto"/>
        <w:rPr>
          <w:sz w:val="24"/>
          <w:szCs w:val="24"/>
        </w:rPr>
      </w:pPr>
      <w:r>
        <w:rPr>
          <w:sz w:val="24"/>
          <w:szCs w:val="24"/>
        </w:rPr>
        <w:t>Signature</w:t>
      </w:r>
      <w:r w:rsidR="00BA5BB1">
        <w:rPr>
          <w:sz w:val="24"/>
          <w:szCs w:val="24"/>
        </w:rPr>
        <w:t>:</w:t>
      </w:r>
      <w:r w:rsidR="001F1306">
        <w:rPr>
          <w:sz w:val="24"/>
          <w:szCs w:val="24"/>
        </w:rPr>
        <w:t xml:space="preserve"> </w:t>
      </w:r>
      <w:r w:rsidR="001F1306">
        <w:rPr>
          <w:sz w:val="24"/>
          <w:szCs w:val="24"/>
        </w:rPr>
        <w:tab/>
      </w:r>
    </w:p>
    <w:p w14:paraId="47EB6BA9" w14:textId="25829EDC" w:rsidR="00DB1C15" w:rsidRDefault="00DB1C15" w:rsidP="00220891">
      <w:pPr>
        <w:tabs>
          <w:tab w:val="right" w:leader="underscore" w:pos="9360"/>
        </w:tabs>
        <w:spacing w:after="240" w:line="278" w:lineRule="auto"/>
        <w:rPr>
          <w:sz w:val="24"/>
          <w:szCs w:val="24"/>
        </w:rPr>
      </w:pPr>
      <w:r>
        <w:rPr>
          <w:sz w:val="24"/>
          <w:szCs w:val="24"/>
        </w:rPr>
        <w:t xml:space="preserve">Printed Name: </w:t>
      </w:r>
      <w:r>
        <w:rPr>
          <w:sz w:val="24"/>
          <w:szCs w:val="24"/>
        </w:rPr>
        <w:tab/>
      </w:r>
    </w:p>
    <w:p w14:paraId="6D89B03B" w14:textId="33CC82B8" w:rsidR="001F1306" w:rsidRDefault="001F1306" w:rsidP="00220891">
      <w:pPr>
        <w:tabs>
          <w:tab w:val="right" w:leader="underscore" w:pos="9360"/>
        </w:tabs>
        <w:spacing w:after="240" w:line="278" w:lineRule="auto"/>
        <w:rPr>
          <w:sz w:val="24"/>
          <w:szCs w:val="24"/>
        </w:rPr>
      </w:pPr>
      <w:r>
        <w:rPr>
          <w:sz w:val="24"/>
          <w:szCs w:val="24"/>
        </w:rPr>
        <w:t>Title</w:t>
      </w:r>
      <w:r w:rsidR="00BA5BB1">
        <w:rPr>
          <w:sz w:val="24"/>
          <w:szCs w:val="24"/>
        </w:rPr>
        <w:t>:</w:t>
      </w:r>
      <w:r w:rsidR="00220891">
        <w:rPr>
          <w:sz w:val="24"/>
          <w:szCs w:val="24"/>
        </w:rPr>
        <w:t xml:space="preserve"> </w:t>
      </w:r>
      <w:r w:rsidR="00740FA1">
        <w:rPr>
          <w:sz w:val="24"/>
          <w:szCs w:val="24"/>
        </w:rPr>
        <w:tab/>
      </w:r>
    </w:p>
    <w:p w14:paraId="5D6CA66E" w14:textId="234208CC" w:rsidR="001F1306" w:rsidRPr="006260FA" w:rsidRDefault="001F1306" w:rsidP="00220891">
      <w:pPr>
        <w:tabs>
          <w:tab w:val="right" w:leader="underscore" w:pos="9450"/>
        </w:tabs>
        <w:rPr>
          <w:sz w:val="24"/>
          <w:szCs w:val="24"/>
        </w:rPr>
      </w:pPr>
      <w:r>
        <w:rPr>
          <w:sz w:val="24"/>
          <w:szCs w:val="24"/>
        </w:rPr>
        <w:t>Date</w:t>
      </w:r>
      <w:r w:rsidR="00220891">
        <w:rPr>
          <w:sz w:val="24"/>
          <w:szCs w:val="24"/>
        </w:rPr>
        <w:t xml:space="preserve">: </w:t>
      </w:r>
      <w:r w:rsidR="00220891">
        <w:rPr>
          <w:sz w:val="24"/>
          <w:szCs w:val="24"/>
        </w:rPr>
        <w:tab/>
      </w:r>
    </w:p>
    <w:sectPr w:rsidR="001F1306" w:rsidRPr="006260FA" w:rsidSect="00995046">
      <w:footerReference w:type="default" r:id="rId8"/>
      <w:pgSz w:w="11900" w:h="15510"/>
      <w:pgMar w:top="72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99E8" w14:textId="77777777" w:rsidR="00C706A2" w:rsidRDefault="00C706A2" w:rsidP="009E486F">
      <w:r>
        <w:separator/>
      </w:r>
    </w:p>
  </w:endnote>
  <w:endnote w:type="continuationSeparator" w:id="0">
    <w:p w14:paraId="441DFAB7" w14:textId="77777777" w:rsidR="00C706A2" w:rsidRDefault="00C706A2" w:rsidP="009E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9489"/>
      <w:docPartObj>
        <w:docPartGallery w:val="Page Numbers (Bottom of Page)"/>
        <w:docPartUnique/>
      </w:docPartObj>
    </w:sdtPr>
    <w:sdtEndPr>
      <w:rPr>
        <w:noProof/>
      </w:rPr>
    </w:sdtEndPr>
    <w:sdtContent>
      <w:p w14:paraId="722EBDE4" w14:textId="2E25F8E8" w:rsidR="009E486F" w:rsidRDefault="009E48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97AC22" w14:textId="77777777" w:rsidR="009E486F" w:rsidRDefault="009E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D173" w14:textId="77777777" w:rsidR="00C706A2" w:rsidRDefault="00C706A2" w:rsidP="009E486F">
      <w:r>
        <w:separator/>
      </w:r>
    </w:p>
  </w:footnote>
  <w:footnote w:type="continuationSeparator" w:id="0">
    <w:p w14:paraId="046C784C" w14:textId="77777777" w:rsidR="00C706A2" w:rsidRDefault="00C706A2" w:rsidP="009E4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24C"/>
    <w:multiLevelType w:val="hybridMultilevel"/>
    <w:tmpl w:val="200CB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B6195"/>
    <w:multiLevelType w:val="hybridMultilevel"/>
    <w:tmpl w:val="9C3E9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A474E"/>
    <w:multiLevelType w:val="hybridMultilevel"/>
    <w:tmpl w:val="94A6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97C7A"/>
    <w:multiLevelType w:val="hybridMultilevel"/>
    <w:tmpl w:val="5D4EF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45334"/>
    <w:multiLevelType w:val="hybridMultilevel"/>
    <w:tmpl w:val="54E64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B3418"/>
    <w:multiLevelType w:val="hybridMultilevel"/>
    <w:tmpl w:val="6C36F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42340"/>
    <w:multiLevelType w:val="hybridMultilevel"/>
    <w:tmpl w:val="FEB07370"/>
    <w:lvl w:ilvl="0" w:tplc="EF3EE2E0">
      <w:start w:val="1"/>
      <w:numFmt w:val="decimal"/>
      <w:lvlText w:val="%1."/>
      <w:lvlJc w:val="left"/>
      <w:pPr>
        <w:ind w:left="469" w:hanging="271"/>
      </w:pPr>
      <w:rPr>
        <w:rFonts w:ascii="Arial" w:eastAsia="Arial" w:hAnsi="Arial" w:cs="Arial" w:hint="default"/>
        <w:b w:val="0"/>
        <w:bCs w:val="0"/>
        <w:i w:val="0"/>
        <w:iCs w:val="0"/>
        <w:spacing w:val="-1"/>
        <w:w w:val="109"/>
        <w:sz w:val="23"/>
        <w:szCs w:val="23"/>
        <w:lang w:val="en-US" w:eastAsia="en-US" w:bidi="ar-SA"/>
      </w:rPr>
    </w:lvl>
    <w:lvl w:ilvl="1" w:tplc="2EE6820A">
      <w:numFmt w:val="bullet"/>
      <w:lvlText w:val="•"/>
      <w:lvlJc w:val="left"/>
      <w:pPr>
        <w:ind w:left="1376" w:hanging="271"/>
      </w:pPr>
      <w:rPr>
        <w:rFonts w:hint="default"/>
        <w:lang w:val="en-US" w:eastAsia="en-US" w:bidi="ar-SA"/>
      </w:rPr>
    </w:lvl>
    <w:lvl w:ilvl="2" w:tplc="2E560D64">
      <w:numFmt w:val="bullet"/>
      <w:lvlText w:val="•"/>
      <w:lvlJc w:val="left"/>
      <w:pPr>
        <w:ind w:left="2293" w:hanging="271"/>
      </w:pPr>
      <w:rPr>
        <w:rFonts w:hint="default"/>
        <w:lang w:val="en-US" w:eastAsia="en-US" w:bidi="ar-SA"/>
      </w:rPr>
    </w:lvl>
    <w:lvl w:ilvl="3" w:tplc="0D4ED8A8">
      <w:numFmt w:val="bullet"/>
      <w:lvlText w:val="•"/>
      <w:lvlJc w:val="left"/>
      <w:pPr>
        <w:ind w:left="3210" w:hanging="271"/>
      </w:pPr>
      <w:rPr>
        <w:rFonts w:hint="default"/>
        <w:lang w:val="en-US" w:eastAsia="en-US" w:bidi="ar-SA"/>
      </w:rPr>
    </w:lvl>
    <w:lvl w:ilvl="4" w:tplc="64103092">
      <w:numFmt w:val="bullet"/>
      <w:lvlText w:val="•"/>
      <w:lvlJc w:val="left"/>
      <w:pPr>
        <w:ind w:left="4126" w:hanging="271"/>
      </w:pPr>
      <w:rPr>
        <w:rFonts w:hint="default"/>
        <w:lang w:val="en-US" w:eastAsia="en-US" w:bidi="ar-SA"/>
      </w:rPr>
    </w:lvl>
    <w:lvl w:ilvl="5" w:tplc="C1C06246">
      <w:numFmt w:val="bullet"/>
      <w:lvlText w:val="•"/>
      <w:lvlJc w:val="left"/>
      <w:pPr>
        <w:ind w:left="5043" w:hanging="271"/>
      </w:pPr>
      <w:rPr>
        <w:rFonts w:hint="default"/>
        <w:lang w:val="en-US" w:eastAsia="en-US" w:bidi="ar-SA"/>
      </w:rPr>
    </w:lvl>
    <w:lvl w:ilvl="6" w:tplc="A73A00BA">
      <w:numFmt w:val="bullet"/>
      <w:lvlText w:val="•"/>
      <w:lvlJc w:val="left"/>
      <w:pPr>
        <w:ind w:left="5960" w:hanging="271"/>
      </w:pPr>
      <w:rPr>
        <w:rFonts w:hint="default"/>
        <w:lang w:val="en-US" w:eastAsia="en-US" w:bidi="ar-SA"/>
      </w:rPr>
    </w:lvl>
    <w:lvl w:ilvl="7" w:tplc="306AD19A">
      <w:numFmt w:val="bullet"/>
      <w:lvlText w:val="•"/>
      <w:lvlJc w:val="left"/>
      <w:pPr>
        <w:ind w:left="6877" w:hanging="271"/>
      </w:pPr>
      <w:rPr>
        <w:rFonts w:hint="default"/>
        <w:lang w:val="en-US" w:eastAsia="en-US" w:bidi="ar-SA"/>
      </w:rPr>
    </w:lvl>
    <w:lvl w:ilvl="8" w:tplc="84D2FE12">
      <w:numFmt w:val="bullet"/>
      <w:lvlText w:val="•"/>
      <w:lvlJc w:val="left"/>
      <w:pPr>
        <w:ind w:left="7793" w:hanging="271"/>
      </w:pPr>
      <w:rPr>
        <w:rFonts w:hint="default"/>
        <w:lang w:val="en-US" w:eastAsia="en-US" w:bidi="ar-SA"/>
      </w:rPr>
    </w:lvl>
  </w:abstractNum>
  <w:abstractNum w:abstractNumId="7" w15:restartNumberingAfterBreak="0">
    <w:nsid w:val="6C2C122E"/>
    <w:multiLevelType w:val="hybridMultilevel"/>
    <w:tmpl w:val="A92ED8B8"/>
    <w:lvl w:ilvl="0" w:tplc="BCF0CF58">
      <w:start w:val="4"/>
      <w:numFmt w:val="decimal"/>
      <w:lvlText w:val="%1."/>
      <w:lvlJc w:val="left"/>
      <w:pPr>
        <w:ind w:left="261" w:hanging="261"/>
        <w:jc w:val="right"/>
      </w:pPr>
      <w:rPr>
        <w:rFonts w:ascii="Arial" w:eastAsia="Arial" w:hAnsi="Arial" w:cs="Arial" w:hint="default"/>
        <w:b w:val="0"/>
        <w:bCs w:val="0"/>
        <w:i w:val="0"/>
        <w:iCs w:val="0"/>
        <w:spacing w:val="-1"/>
        <w:w w:val="103"/>
        <w:sz w:val="23"/>
        <w:szCs w:val="23"/>
        <w:lang w:val="en-US" w:eastAsia="en-US" w:bidi="ar-SA"/>
      </w:rPr>
    </w:lvl>
    <w:lvl w:ilvl="1" w:tplc="18142090">
      <w:numFmt w:val="bullet"/>
      <w:lvlText w:val="•"/>
      <w:lvlJc w:val="left"/>
      <w:pPr>
        <w:ind w:left="1376" w:hanging="261"/>
      </w:pPr>
      <w:rPr>
        <w:rFonts w:hint="default"/>
        <w:lang w:val="en-US" w:eastAsia="en-US" w:bidi="ar-SA"/>
      </w:rPr>
    </w:lvl>
    <w:lvl w:ilvl="2" w:tplc="83C0E6E4">
      <w:numFmt w:val="bullet"/>
      <w:lvlText w:val="•"/>
      <w:lvlJc w:val="left"/>
      <w:pPr>
        <w:ind w:left="2293" w:hanging="261"/>
      </w:pPr>
      <w:rPr>
        <w:rFonts w:hint="default"/>
        <w:lang w:val="en-US" w:eastAsia="en-US" w:bidi="ar-SA"/>
      </w:rPr>
    </w:lvl>
    <w:lvl w:ilvl="3" w:tplc="5DBEB870">
      <w:numFmt w:val="bullet"/>
      <w:lvlText w:val="•"/>
      <w:lvlJc w:val="left"/>
      <w:pPr>
        <w:ind w:left="3210" w:hanging="261"/>
      </w:pPr>
      <w:rPr>
        <w:rFonts w:hint="default"/>
        <w:lang w:val="en-US" w:eastAsia="en-US" w:bidi="ar-SA"/>
      </w:rPr>
    </w:lvl>
    <w:lvl w:ilvl="4" w:tplc="4BAA1C24">
      <w:numFmt w:val="bullet"/>
      <w:lvlText w:val="•"/>
      <w:lvlJc w:val="left"/>
      <w:pPr>
        <w:ind w:left="4126" w:hanging="261"/>
      </w:pPr>
      <w:rPr>
        <w:rFonts w:hint="default"/>
        <w:lang w:val="en-US" w:eastAsia="en-US" w:bidi="ar-SA"/>
      </w:rPr>
    </w:lvl>
    <w:lvl w:ilvl="5" w:tplc="E070A5CE">
      <w:numFmt w:val="bullet"/>
      <w:lvlText w:val="•"/>
      <w:lvlJc w:val="left"/>
      <w:pPr>
        <w:ind w:left="5043" w:hanging="261"/>
      </w:pPr>
      <w:rPr>
        <w:rFonts w:hint="default"/>
        <w:lang w:val="en-US" w:eastAsia="en-US" w:bidi="ar-SA"/>
      </w:rPr>
    </w:lvl>
    <w:lvl w:ilvl="6" w:tplc="65A260D0">
      <w:numFmt w:val="bullet"/>
      <w:lvlText w:val="•"/>
      <w:lvlJc w:val="left"/>
      <w:pPr>
        <w:ind w:left="5960" w:hanging="261"/>
      </w:pPr>
      <w:rPr>
        <w:rFonts w:hint="default"/>
        <w:lang w:val="en-US" w:eastAsia="en-US" w:bidi="ar-SA"/>
      </w:rPr>
    </w:lvl>
    <w:lvl w:ilvl="7" w:tplc="7B5CE504">
      <w:numFmt w:val="bullet"/>
      <w:lvlText w:val="•"/>
      <w:lvlJc w:val="left"/>
      <w:pPr>
        <w:ind w:left="6877" w:hanging="261"/>
      </w:pPr>
      <w:rPr>
        <w:rFonts w:hint="default"/>
        <w:lang w:val="en-US" w:eastAsia="en-US" w:bidi="ar-SA"/>
      </w:rPr>
    </w:lvl>
    <w:lvl w:ilvl="8" w:tplc="8004B386">
      <w:numFmt w:val="bullet"/>
      <w:lvlText w:val="•"/>
      <w:lvlJc w:val="left"/>
      <w:pPr>
        <w:ind w:left="7793" w:hanging="261"/>
      </w:pPr>
      <w:rPr>
        <w:rFonts w:hint="default"/>
        <w:lang w:val="en-US" w:eastAsia="en-US" w:bidi="ar-SA"/>
      </w:rPr>
    </w:lvl>
  </w:abstractNum>
  <w:abstractNum w:abstractNumId="8" w15:restartNumberingAfterBreak="0">
    <w:nsid w:val="71662CD8"/>
    <w:multiLevelType w:val="hybridMultilevel"/>
    <w:tmpl w:val="2F5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404A7"/>
    <w:multiLevelType w:val="hybridMultilevel"/>
    <w:tmpl w:val="B93826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892FCA"/>
    <w:multiLevelType w:val="hybridMultilevel"/>
    <w:tmpl w:val="371CB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226412">
    <w:abstractNumId w:val="7"/>
  </w:num>
  <w:num w:numId="2" w16cid:durableId="299922684">
    <w:abstractNumId w:val="6"/>
  </w:num>
  <w:num w:numId="3" w16cid:durableId="821702297">
    <w:abstractNumId w:val="8"/>
  </w:num>
  <w:num w:numId="4" w16cid:durableId="985548779">
    <w:abstractNumId w:val="3"/>
  </w:num>
  <w:num w:numId="5" w16cid:durableId="766580176">
    <w:abstractNumId w:val="0"/>
  </w:num>
  <w:num w:numId="6" w16cid:durableId="1093477421">
    <w:abstractNumId w:val="1"/>
  </w:num>
  <w:num w:numId="7" w16cid:durableId="1020543793">
    <w:abstractNumId w:val="10"/>
  </w:num>
  <w:num w:numId="8" w16cid:durableId="699355542">
    <w:abstractNumId w:val="9"/>
  </w:num>
  <w:num w:numId="9" w16cid:durableId="324162994">
    <w:abstractNumId w:val="4"/>
  </w:num>
  <w:num w:numId="10" w16cid:durableId="1839883936">
    <w:abstractNumId w:val="5"/>
  </w:num>
  <w:num w:numId="11" w16cid:durableId="1647006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4062"/>
    <w:rsid w:val="0001761B"/>
    <w:rsid w:val="00045A82"/>
    <w:rsid w:val="000506EC"/>
    <w:rsid w:val="00053A50"/>
    <w:rsid w:val="000606D3"/>
    <w:rsid w:val="00061F2D"/>
    <w:rsid w:val="000653A9"/>
    <w:rsid w:val="0006673A"/>
    <w:rsid w:val="00085372"/>
    <w:rsid w:val="00092DC9"/>
    <w:rsid w:val="00093712"/>
    <w:rsid w:val="00093E8A"/>
    <w:rsid w:val="000A77B1"/>
    <w:rsid w:val="000B444E"/>
    <w:rsid w:val="000D6A88"/>
    <w:rsid w:val="001436DF"/>
    <w:rsid w:val="00146586"/>
    <w:rsid w:val="00194540"/>
    <w:rsid w:val="001E4DC2"/>
    <w:rsid w:val="001F1306"/>
    <w:rsid w:val="001F3E97"/>
    <w:rsid w:val="00220891"/>
    <w:rsid w:val="00243EC6"/>
    <w:rsid w:val="0025600C"/>
    <w:rsid w:val="00261575"/>
    <w:rsid w:val="002A0701"/>
    <w:rsid w:val="002F1721"/>
    <w:rsid w:val="00317986"/>
    <w:rsid w:val="003703E4"/>
    <w:rsid w:val="003862FC"/>
    <w:rsid w:val="003B29A4"/>
    <w:rsid w:val="003D114C"/>
    <w:rsid w:val="004033E4"/>
    <w:rsid w:val="00423007"/>
    <w:rsid w:val="004248AD"/>
    <w:rsid w:val="00436341"/>
    <w:rsid w:val="00441F28"/>
    <w:rsid w:val="00471754"/>
    <w:rsid w:val="00492EE1"/>
    <w:rsid w:val="004B55F1"/>
    <w:rsid w:val="004D57FF"/>
    <w:rsid w:val="00533C7D"/>
    <w:rsid w:val="0059291F"/>
    <w:rsid w:val="005A30EB"/>
    <w:rsid w:val="005C4977"/>
    <w:rsid w:val="005E110B"/>
    <w:rsid w:val="005F30E9"/>
    <w:rsid w:val="00622811"/>
    <w:rsid w:val="006260FA"/>
    <w:rsid w:val="0069391B"/>
    <w:rsid w:val="006F7D5E"/>
    <w:rsid w:val="00740FA1"/>
    <w:rsid w:val="007B12A3"/>
    <w:rsid w:val="00882019"/>
    <w:rsid w:val="008A3F30"/>
    <w:rsid w:val="00904CD3"/>
    <w:rsid w:val="00911F4D"/>
    <w:rsid w:val="00914F33"/>
    <w:rsid w:val="00922C07"/>
    <w:rsid w:val="009560EF"/>
    <w:rsid w:val="00963302"/>
    <w:rsid w:val="00977C06"/>
    <w:rsid w:val="00995046"/>
    <w:rsid w:val="009D5697"/>
    <w:rsid w:val="009E486F"/>
    <w:rsid w:val="00A112A4"/>
    <w:rsid w:val="00A218EE"/>
    <w:rsid w:val="00A44DBA"/>
    <w:rsid w:val="00A61F2D"/>
    <w:rsid w:val="00A81DAD"/>
    <w:rsid w:val="00B56DC8"/>
    <w:rsid w:val="00BA5BB1"/>
    <w:rsid w:val="00BE58D6"/>
    <w:rsid w:val="00C07F3B"/>
    <w:rsid w:val="00C203B9"/>
    <w:rsid w:val="00C706A2"/>
    <w:rsid w:val="00C84980"/>
    <w:rsid w:val="00C90731"/>
    <w:rsid w:val="00C92ABA"/>
    <w:rsid w:val="00C93CB5"/>
    <w:rsid w:val="00CB61F4"/>
    <w:rsid w:val="00CD3A1E"/>
    <w:rsid w:val="00CD7E77"/>
    <w:rsid w:val="00CF27C1"/>
    <w:rsid w:val="00D325AE"/>
    <w:rsid w:val="00D53B24"/>
    <w:rsid w:val="00DB1C15"/>
    <w:rsid w:val="00E20358"/>
    <w:rsid w:val="00E94062"/>
    <w:rsid w:val="00EC782A"/>
    <w:rsid w:val="00ED12DE"/>
    <w:rsid w:val="00EF220F"/>
    <w:rsid w:val="00F22CD8"/>
    <w:rsid w:val="00F413E5"/>
    <w:rsid w:val="00F958D6"/>
    <w:rsid w:val="00FA7EA6"/>
    <w:rsid w:val="00FB3397"/>
    <w:rsid w:val="00FE61E7"/>
    <w:rsid w:val="00FF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3793"/>
  <w15:docId w15:val="{B55ADB96-7DC4-46B8-BC5E-EBC726AD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71"/>
      <w:ind w:left="40"/>
      <w:jc w:val="center"/>
    </w:pPr>
    <w:rPr>
      <w:sz w:val="27"/>
      <w:szCs w:val="27"/>
    </w:rPr>
  </w:style>
  <w:style w:type="paragraph" w:styleId="ListParagraph">
    <w:name w:val="List Paragraph"/>
    <w:basedOn w:val="Normal"/>
    <w:uiPriority w:val="1"/>
    <w:qFormat/>
    <w:pPr>
      <w:ind w:left="411" w:hanging="3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486F"/>
    <w:pPr>
      <w:tabs>
        <w:tab w:val="center" w:pos="4680"/>
        <w:tab w:val="right" w:pos="9360"/>
      </w:tabs>
    </w:pPr>
  </w:style>
  <w:style w:type="character" w:customStyle="1" w:styleId="HeaderChar">
    <w:name w:val="Header Char"/>
    <w:basedOn w:val="DefaultParagraphFont"/>
    <w:link w:val="Header"/>
    <w:uiPriority w:val="99"/>
    <w:rsid w:val="009E486F"/>
    <w:rPr>
      <w:rFonts w:ascii="Arial" w:eastAsia="Arial" w:hAnsi="Arial" w:cs="Arial"/>
    </w:rPr>
  </w:style>
  <w:style w:type="paragraph" w:styleId="Footer">
    <w:name w:val="footer"/>
    <w:basedOn w:val="Normal"/>
    <w:link w:val="FooterChar"/>
    <w:uiPriority w:val="99"/>
    <w:unhideWhenUsed/>
    <w:rsid w:val="009E486F"/>
    <w:pPr>
      <w:tabs>
        <w:tab w:val="center" w:pos="4680"/>
        <w:tab w:val="right" w:pos="9360"/>
      </w:tabs>
    </w:pPr>
  </w:style>
  <w:style w:type="character" w:customStyle="1" w:styleId="FooterChar">
    <w:name w:val="Footer Char"/>
    <w:basedOn w:val="DefaultParagraphFont"/>
    <w:link w:val="Footer"/>
    <w:uiPriority w:val="99"/>
    <w:rsid w:val="009E48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Dunn</cp:lastModifiedBy>
  <cp:revision>87</cp:revision>
  <dcterms:created xsi:type="dcterms:W3CDTF">2026-05-26T21:59:00Z</dcterms:created>
  <dcterms:modified xsi:type="dcterms:W3CDTF">2026-07-14T19:34:00Z</dcterms:modified>
</cp:coreProperties>
</file>